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EFC" w:rsidRDefault="003F0DF7">
      <w:pPr>
        <w:tabs>
          <w:tab w:val="center" w:pos="1980"/>
          <w:tab w:val="center" w:pos="8640"/>
        </w:tabs>
        <w:rPr>
          <w:sz w:val="2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margin-left:391.95pt;margin-top:1.8pt;width:147.75pt;height:108.4pt;z-index:-3">
            <v:imagedata r:id="rId8" o:title="Universite-Montpellier-logo"/>
          </v:shape>
        </w:pict>
      </w:r>
    </w:p>
    <w:p w:rsidR="00CA5EFC" w:rsidRDefault="003F0DF7">
      <w:pPr>
        <w:rPr>
          <w:sz w:val="22"/>
        </w:rPr>
      </w:pPr>
      <w:r>
        <w:rPr>
          <w:noProof/>
        </w:rPr>
        <w:pict>
          <v:shape id="_x0000_s1028" type="#_x0000_t75" style="position:absolute;margin-left:18pt;margin-top:5.35pt;width:171pt;height:72.3pt;z-index:-4" wrapcoords="-95 0 -95 21375 21600 21375 21600 0 -95 0">
            <v:imagedata r:id="rId9" o:title=""/>
            <w10:wrap type="tight"/>
          </v:shape>
        </w:pict>
      </w:r>
    </w:p>
    <w:p w:rsidR="00CA5EFC" w:rsidRDefault="00CA5EFC">
      <w:pPr>
        <w:rPr>
          <w:sz w:val="22"/>
        </w:rPr>
      </w:pPr>
    </w:p>
    <w:p w:rsidR="00CA5EFC" w:rsidRDefault="00CA5EFC">
      <w:pPr>
        <w:rPr>
          <w:sz w:val="22"/>
        </w:rPr>
      </w:pPr>
    </w:p>
    <w:p w:rsidR="00CA5EFC" w:rsidRDefault="00CA5EFC">
      <w:pPr>
        <w:spacing w:before="120"/>
      </w:pPr>
    </w:p>
    <w:p w:rsidR="00CA5EFC" w:rsidRDefault="00CA5EFC">
      <w:pPr>
        <w:spacing w:before="120"/>
      </w:pPr>
    </w:p>
    <w:p w:rsidR="00CA5EFC" w:rsidRDefault="00CA5EFC">
      <w:pPr>
        <w:spacing w:before="120"/>
      </w:pPr>
      <w:bookmarkStart w:id="0" w:name="_GoBack"/>
      <w:bookmarkEnd w:id="0"/>
    </w:p>
    <w:p w:rsidR="00CA5EFC" w:rsidRDefault="00CA5EFC">
      <w:pPr>
        <w:spacing w:before="120"/>
      </w:pPr>
      <w:r>
        <w:t>Institut National de la Recherche Agronomique</w:t>
      </w:r>
      <w:r w:rsidR="00F326C2">
        <w:tab/>
      </w:r>
      <w:r w:rsidR="00F326C2">
        <w:tab/>
      </w:r>
      <w:r w:rsidR="00F326C2">
        <w:tab/>
      </w:r>
      <w:r w:rsidR="00F326C2">
        <w:tab/>
      </w:r>
      <w:r w:rsidR="00F326C2" w:rsidRPr="00E54A20">
        <w:rPr>
          <w:b/>
          <w:color w:val="990033"/>
          <w:sz w:val="28"/>
          <w:szCs w:val="28"/>
        </w:rPr>
        <w:t>Thierry Dupressoir, DE</w:t>
      </w:r>
    </w:p>
    <w:p w:rsidR="00CA5EFC" w:rsidRPr="00F53F89" w:rsidRDefault="00E53456">
      <w:pPr>
        <w:rPr>
          <w:b/>
          <w:sz w:val="22"/>
        </w:rPr>
      </w:pPr>
      <w:r>
        <w:rPr>
          <w:noProof/>
        </w:rPr>
        <w:pict>
          <v:shape id="_x0000_s1035" type="#_x0000_t75" style="position:absolute;margin-left:277.15pt;margin-top:4.55pt;width:262.55pt;height:56.9pt;z-index:-2;mso-position-horizontal-relative:text;mso-position-vertical-relative:text">
            <v:imagedata r:id="rId10" o:title="Bandeau EPHE-PSL CMJN"/>
          </v:shape>
        </w:pict>
      </w:r>
      <w:r w:rsidR="00F326C2">
        <w:rPr>
          <w:sz w:val="22"/>
        </w:rPr>
        <w:tab/>
      </w:r>
      <w:r w:rsidR="00F326C2">
        <w:rPr>
          <w:sz w:val="22"/>
        </w:rPr>
        <w:tab/>
      </w:r>
      <w:r w:rsidR="00F326C2">
        <w:rPr>
          <w:sz w:val="22"/>
        </w:rPr>
        <w:tab/>
      </w:r>
      <w:r w:rsidR="00F326C2">
        <w:rPr>
          <w:sz w:val="22"/>
        </w:rPr>
        <w:tab/>
      </w:r>
      <w:r w:rsidR="00F326C2">
        <w:rPr>
          <w:sz w:val="22"/>
        </w:rPr>
        <w:tab/>
      </w:r>
      <w:r w:rsidR="00F326C2">
        <w:rPr>
          <w:sz w:val="22"/>
        </w:rPr>
        <w:tab/>
      </w:r>
      <w:r w:rsidR="00F326C2">
        <w:rPr>
          <w:sz w:val="22"/>
        </w:rPr>
        <w:tab/>
      </w:r>
      <w:r w:rsidR="00F326C2">
        <w:rPr>
          <w:sz w:val="22"/>
        </w:rPr>
        <w:tab/>
      </w:r>
      <w:r w:rsidR="00F326C2" w:rsidRPr="00F53F89">
        <w:rPr>
          <w:b/>
          <w:sz w:val="22"/>
        </w:rPr>
        <w:tab/>
      </w:r>
      <w:r w:rsidR="00F326C2" w:rsidRPr="00F53F89">
        <w:rPr>
          <w:b/>
          <w:sz w:val="22"/>
        </w:rPr>
        <w:tab/>
      </w:r>
    </w:p>
    <w:p w:rsidR="00CA5EFC" w:rsidRPr="00156F5B" w:rsidRDefault="00CA5EFC" w:rsidP="00156F5B">
      <w:pPr>
        <w:ind w:right="6961"/>
        <w:jc w:val="center"/>
        <w:rPr>
          <w:rFonts w:ascii="Arial" w:hAnsi="Arial"/>
          <w:b/>
          <w:color w:val="006600"/>
          <w:sz w:val="22"/>
          <w:szCs w:val="22"/>
        </w:rPr>
      </w:pPr>
      <w:r w:rsidRPr="00156F5B">
        <w:rPr>
          <w:rFonts w:ascii="Arial" w:hAnsi="Arial"/>
          <w:b/>
          <w:color w:val="006600"/>
          <w:sz w:val="22"/>
          <w:szCs w:val="22"/>
        </w:rPr>
        <w:t>Diversité, génomes et interact</w:t>
      </w:r>
      <w:r>
        <w:rPr>
          <w:rFonts w:ascii="Arial" w:hAnsi="Arial"/>
          <w:b/>
          <w:color w:val="006600"/>
          <w:sz w:val="22"/>
          <w:szCs w:val="22"/>
        </w:rPr>
        <w:t>ions</w:t>
      </w:r>
      <w:r>
        <w:rPr>
          <w:rFonts w:ascii="Arial" w:hAnsi="Arial"/>
          <w:b/>
          <w:color w:val="006600"/>
          <w:sz w:val="22"/>
          <w:szCs w:val="22"/>
        </w:rPr>
        <w:br/>
        <w:t>microorganismes – insectes</w:t>
      </w:r>
    </w:p>
    <w:p w:rsidR="00CA5EFC" w:rsidRPr="00EF1128" w:rsidRDefault="00CA5EFC" w:rsidP="00156F5B">
      <w:pPr>
        <w:pStyle w:val="Titre1"/>
        <w:tabs>
          <w:tab w:val="clear" w:pos="9085"/>
        </w:tabs>
        <w:spacing w:before="120"/>
        <w:ind w:right="6961"/>
        <w:jc w:val="center"/>
        <w:rPr>
          <w:sz w:val="22"/>
          <w:lang w:val="fr-FR"/>
        </w:rPr>
      </w:pPr>
      <w:r w:rsidRPr="00EF1128">
        <w:rPr>
          <w:sz w:val="22"/>
          <w:lang w:val="fr-FR"/>
        </w:rPr>
        <w:t>UMR INRA-UM « DGIMI » 1333</w:t>
      </w:r>
      <w:r w:rsidR="00F326C2" w:rsidRPr="00EF1128">
        <w:rPr>
          <w:sz w:val="22"/>
          <w:lang w:val="fr-FR"/>
        </w:rPr>
        <w:tab/>
      </w:r>
    </w:p>
    <w:p w:rsidR="00CA5EFC" w:rsidRPr="00EF1128" w:rsidRDefault="003F0DF7">
      <w:pPr>
        <w:pStyle w:val="Titre2"/>
        <w:tabs>
          <w:tab w:val="center" w:pos="2160"/>
        </w:tabs>
        <w:rPr>
          <w:rFonts w:ascii="Century Schoolbook" w:hAnsi="Century Schoolbook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.9pt;margin-top:6.8pt;width:522pt;height:15.45pt;z-index:1" stroked="f">
            <v:textbox>
              <w:txbxContent>
                <w:p w:rsidR="00CA5EFC" w:rsidRPr="00B60DCD" w:rsidRDefault="00CA5EFC">
                  <w:pPr>
                    <w:pStyle w:val="Adresseexpditeur"/>
                    <w:tabs>
                      <w:tab w:val="left" w:pos="540"/>
                      <w:tab w:val="left" w:pos="5670"/>
                    </w:tabs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Cs w:val="24"/>
                    </w:rPr>
                    <w:t xml:space="preserve">Objet :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Cs w:val="24"/>
                    </w:rPr>
                    <w:tab/>
                  </w:r>
                  <w:r w:rsidR="00E53456">
                    <w:rPr>
                      <w:rFonts w:ascii="Times New Roman" w:hAnsi="Times New Roman" w:cs="Times New Roman"/>
                      <w:b/>
                      <w:bCs/>
                      <w:szCs w:val="24"/>
                    </w:rPr>
                    <w:t xml:space="preserve"> Poste d’ATER « susceptible d’être ouvert »</w:t>
                  </w:r>
                </w:p>
                <w:p w:rsidR="00CA5EFC" w:rsidRDefault="00CA5EFC">
                  <w:pPr>
                    <w:pStyle w:val="Adresseexpditeur"/>
                    <w:tabs>
                      <w:tab w:val="left" w:pos="5669"/>
                    </w:tabs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</w:p>
                <w:p w:rsidR="00CA5EFC" w:rsidRDefault="00CA5EFC">
                  <w:pPr>
                    <w:pStyle w:val="Adresseexpditeur"/>
                    <w:tabs>
                      <w:tab w:val="left" w:pos="5669"/>
                    </w:tabs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</w:p>
                <w:p w:rsidR="00CA5EFC" w:rsidRDefault="00CA5EFC">
                  <w:pPr>
                    <w:pStyle w:val="Adresseexpditeur"/>
                    <w:tabs>
                      <w:tab w:val="left" w:pos="5669"/>
                    </w:tabs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</w:p>
                <w:p w:rsidR="00CA5EFC" w:rsidRDefault="00CA5EFC">
                  <w:pPr>
                    <w:pStyle w:val="Adresseexpditeur"/>
                    <w:tabs>
                      <w:tab w:val="left" w:pos="5669"/>
                    </w:tabs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</w:p>
                <w:p w:rsidR="00CA5EFC" w:rsidRDefault="00CA5EFC">
                  <w:pPr>
                    <w:pStyle w:val="Adresseexpditeur"/>
                    <w:tabs>
                      <w:tab w:val="left" w:pos="5669"/>
                    </w:tabs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</w:p>
                <w:p w:rsidR="00CA5EFC" w:rsidRDefault="00CA5EFC">
                  <w:pPr>
                    <w:pStyle w:val="Adresseexpditeur"/>
                    <w:tabs>
                      <w:tab w:val="left" w:pos="5669"/>
                    </w:tabs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</w:p>
              </w:txbxContent>
            </v:textbox>
          </v:shape>
        </w:pict>
      </w:r>
    </w:p>
    <w:p w:rsidR="00CA5EFC" w:rsidRPr="00EF1128" w:rsidRDefault="00CA5EFC">
      <w:pPr>
        <w:tabs>
          <w:tab w:val="center" w:pos="2160"/>
        </w:tabs>
        <w:rPr>
          <w:i/>
          <w:iCs/>
          <w:sz w:val="18"/>
        </w:rPr>
      </w:pPr>
      <w:r w:rsidRPr="00EF1128">
        <w:rPr>
          <w:rFonts w:ascii="Century Schoolbook" w:hAnsi="Century Schoolbook"/>
        </w:rPr>
        <w:tab/>
      </w:r>
    </w:p>
    <w:p w:rsidR="00CA5EFC" w:rsidRPr="00EF1128" w:rsidRDefault="00CA5EFC">
      <w:pPr>
        <w:tabs>
          <w:tab w:val="center" w:pos="2160"/>
        </w:tabs>
        <w:rPr>
          <w:sz w:val="22"/>
        </w:rPr>
      </w:pPr>
    </w:p>
    <w:p w:rsidR="00CA5EFC" w:rsidRPr="003F0DF7" w:rsidRDefault="00EF1128">
      <w:pPr>
        <w:rPr>
          <w:rFonts w:ascii="Calibri" w:hAnsi="Calibri"/>
        </w:rPr>
      </w:pPr>
      <w:r w:rsidRPr="003F0DF7">
        <w:rPr>
          <w:rFonts w:ascii="Calibri" w:hAnsi="Calibri"/>
        </w:rPr>
        <w:t>Chers collègues</w:t>
      </w:r>
    </w:p>
    <w:p w:rsidR="00843710" w:rsidRPr="003F0DF7" w:rsidRDefault="00843710">
      <w:pPr>
        <w:rPr>
          <w:rFonts w:ascii="Calibri" w:hAnsi="Calibri"/>
        </w:rPr>
      </w:pPr>
    </w:p>
    <w:p w:rsidR="00843710" w:rsidRPr="003F0DF7" w:rsidRDefault="00843710">
      <w:pPr>
        <w:rPr>
          <w:rFonts w:ascii="Calibri" w:hAnsi="Calibri"/>
        </w:rPr>
      </w:pPr>
      <w:r w:rsidRPr="003F0DF7">
        <w:rPr>
          <w:rFonts w:ascii="Calibri" w:hAnsi="Calibri"/>
        </w:rPr>
        <w:t>Un poste d’ATER EPHE est susceptible d’être ouvert dans l’équipe « Dynamique des Interactions Densovirus Insecte »</w:t>
      </w:r>
      <w:r w:rsidR="003D22A7" w:rsidRPr="003F0DF7">
        <w:rPr>
          <w:rFonts w:ascii="Calibri" w:hAnsi="Calibri"/>
        </w:rPr>
        <w:t>,</w:t>
      </w:r>
      <w:r w:rsidRPr="003F0DF7">
        <w:rPr>
          <w:rFonts w:ascii="Calibri" w:hAnsi="Calibri"/>
        </w:rPr>
        <w:t xml:space="preserve"> animée par Mylène Ogliastro, à la rentrée 2018-2019</w:t>
      </w:r>
      <w:r w:rsidR="003D22A7" w:rsidRPr="003F0DF7">
        <w:rPr>
          <w:rFonts w:ascii="Calibri" w:hAnsi="Calibri"/>
        </w:rPr>
        <w:t>.</w:t>
      </w:r>
    </w:p>
    <w:p w:rsidR="005B641F" w:rsidRPr="003F0DF7" w:rsidRDefault="005B641F">
      <w:pPr>
        <w:rPr>
          <w:rFonts w:ascii="Calibri" w:hAnsi="Calibri"/>
        </w:rPr>
      </w:pPr>
      <w:r w:rsidRPr="003F0DF7">
        <w:rPr>
          <w:rFonts w:ascii="Calibri" w:hAnsi="Calibri"/>
        </w:rPr>
        <w:t>La charge d’e</w:t>
      </w:r>
      <w:r w:rsidR="007D50DB" w:rsidRPr="003F0DF7">
        <w:rPr>
          <w:rFonts w:ascii="Calibri" w:hAnsi="Calibri"/>
        </w:rPr>
        <w:t>nseignement</w:t>
      </w:r>
      <w:r w:rsidRPr="003F0DF7">
        <w:rPr>
          <w:rFonts w:ascii="Calibri" w:hAnsi="Calibri"/>
        </w:rPr>
        <w:t xml:space="preserve"> est relativement réduite par rapport à ce qui est demandé à l’Université et les interventions se limitent à CM et TD en Master, en microbiologie, biologie cellulaire, biologie moléculaire, bioinformatique, …</w:t>
      </w:r>
    </w:p>
    <w:p w:rsidR="003D22A7" w:rsidRPr="003F0DF7" w:rsidRDefault="005B641F">
      <w:pPr>
        <w:rPr>
          <w:rFonts w:ascii="Calibri" w:hAnsi="Calibri"/>
        </w:rPr>
      </w:pPr>
      <w:r w:rsidRPr="003F0DF7">
        <w:rPr>
          <w:rFonts w:ascii="Calibri" w:hAnsi="Calibri"/>
        </w:rPr>
        <w:t xml:space="preserve">L’essentiel de la mission se concentre sur la recherche. Nous travaillons sur le </w:t>
      </w:r>
      <w:r w:rsidR="003802F7" w:rsidRPr="003F0DF7">
        <w:rPr>
          <w:rFonts w:ascii="Calibri" w:hAnsi="Calibri"/>
        </w:rPr>
        <w:t>franchissement</w:t>
      </w:r>
      <w:r w:rsidRPr="003F0DF7">
        <w:rPr>
          <w:rFonts w:ascii="Calibri" w:hAnsi="Calibri"/>
        </w:rPr>
        <w:t xml:space="preserve"> de la barrière intestinale de l’insecte par le </w:t>
      </w:r>
      <w:r w:rsidR="003802F7" w:rsidRPr="003F0DF7">
        <w:rPr>
          <w:rFonts w:ascii="Calibri" w:hAnsi="Calibri"/>
        </w:rPr>
        <w:t>denso</w:t>
      </w:r>
      <w:r w:rsidRPr="003F0DF7">
        <w:rPr>
          <w:rFonts w:ascii="Calibri" w:hAnsi="Calibri"/>
        </w:rPr>
        <w:t>virus</w:t>
      </w:r>
      <w:r w:rsidR="003802F7" w:rsidRPr="003F0DF7">
        <w:rPr>
          <w:rFonts w:ascii="Calibri" w:hAnsi="Calibri"/>
        </w:rPr>
        <w:t xml:space="preserve"> JcDV. En résumé, dans une perspective de développement d’une activité </w:t>
      </w:r>
      <w:proofErr w:type="spellStart"/>
      <w:r w:rsidR="003802F7" w:rsidRPr="003F0DF7">
        <w:rPr>
          <w:rFonts w:ascii="Calibri" w:hAnsi="Calibri"/>
        </w:rPr>
        <w:t>biopesticide</w:t>
      </w:r>
      <w:proofErr w:type="spellEnd"/>
      <w:r w:rsidR="003802F7" w:rsidRPr="003F0DF7">
        <w:rPr>
          <w:rFonts w:ascii="Calibri" w:hAnsi="Calibri"/>
        </w:rPr>
        <w:t xml:space="preserve"> de ces virus, nous explorons les mécanismes qui leur permettent de traverser matrice </w:t>
      </w:r>
      <w:proofErr w:type="spellStart"/>
      <w:r w:rsidR="003802F7" w:rsidRPr="003F0DF7">
        <w:rPr>
          <w:rFonts w:ascii="Calibri" w:hAnsi="Calibri"/>
        </w:rPr>
        <w:t>péritrophique</w:t>
      </w:r>
      <w:proofErr w:type="spellEnd"/>
      <w:r w:rsidR="003802F7" w:rsidRPr="003F0DF7">
        <w:rPr>
          <w:rFonts w:ascii="Calibri" w:hAnsi="Calibri"/>
        </w:rPr>
        <w:t xml:space="preserve"> et épithélium intestinal par transcytose avant d’infecter leurs cellules cibles. Nous savons que :</w:t>
      </w:r>
    </w:p>
    <w:p w:rsidR="003802F7" w:rsidRPr="003F0DF7" w:rsidRDefault="003802F7" w:rsidP="003802F7">
      <w:pPr>
        <w:numPr>
          <w:ilvl w:val="0"/>
          <w:numId w:val="1"/>
        </w:numPr>
        <w:jc w:val="both"/>
        <w:rPr>
          <w:rFonts w:ascii="Calibri" w:eastAsia="MS Mincho" w:hAnsi="Calibri"/>
          <w:lang w:eastAsia="ja-JP"/>
        </w:rPr>
      </w:pPr>
      <w:r w:rsidRPr="003F0DF7">
        <w:rPr>
          <w:rFonts w:ascii="Calibri" w:eastAsia="MS Mincho" w:hAnsi="Calibri"/>
          <w:lang w:eastAsia="ja-JP"/>
        </w:rPr>
        <w:t xml:space="preserve">JcDV voyage de la membrane au noyau par endocytose et ce trafic affecte le cytosquelette de la cellule infectée (Vendeville </w:t>
      </w:r>
      <w:r w:rsidRPr="003F0DF7">
        <w:rPr>
          <w:rFonts w:ascii="Calibri" w:eastAsia="MS Mincho" w:hAnsi="Calibri"/>
          <w:i/>
          <w:lang w:eastAsia="ja-JP"/>
        </w:rPr>
        <w:t xml:space="preserve">et </w:t>
      </w:r>
      <w:proofErr w:type="gramStart"/>
      <w:r w:rsidRPr="003F0DF7">
        <w:rPr>
          <w:rFonts w:ascii="Calibri" w:eastAsia="MS Mincho" w:hAnsi="Calibri"/>
          <w:i/>
          <w:lang w:eastAsia="ja-JP"/>
        </w:rPr>
        <w:t>al.</w:t>
      </w:r>
      <w:r w:rsidRPr="003F0DF7">
        <w:rPr>
          <w:rFonts w:ascii="Calibri" w:eastAsia="MS Mincho" w:hAnsi="Calibri"/>
          <w:lang w:eastAsia="ja-JP"/>
        </w:rPr>
        <w:t>,</w:t>
      </w:r>
      <w:proofErr w:type="gramEnd"/>
      <w:r w:rsidRPr="003F0DF7">
        <w:rPr>
          <w:rFonts w:ascii="Calibri" w:eastAsia="MS Mincho" w:hAnsi="Calibri"/>
          <w:lang w:eastAsia="ja-JP"/>
        </w:rPr>
        <w:t xml:space="preserve"> 2009)</w:t>
      </w:r>
    </w:p>
    <w:p w:rsidR="003802F7" w:rsidRPr="003F0DF7" w:rsidRDefault="003802F7" w:rsidP="003802F7">
      <w:pPr>
        <w:numPr>
          <w:ilvl w:val="0"/>
          <w:numId w:val="1"/>
        </w:numPr>
        <w:jc w:val="both"/>
        <w:rPr>
          <w:rFonts w:ascii="Calibri" w:eastAsia="MS Mincho" w:hAnsi="Calibri"/>
          <w:lang w:eastAsia="ja-JP"/>
        </w:rPr>
      </w:pPr>
      <w:r w:rsidRPr="003F0DF7">
        <w:rPr>
          <w:rFonts w:ascii="Calibri" w:eastAsia="MS Mincho" w:hAnsi="Calibri"/>
          <w:lang w:eastAsia="ja-JP"/>
        </w:rPr>
        <w:t xml:space="preserve">JcDV traverse l’épithélium intestinal par transcytose et celle-ci affecte la perméabilité intestinale et l’intégrité des jonctions septées (Wang </w:t>
      </w:r>
      <w:r w:rsidRPr="003F0DF7">
        <w:rPr>
          <w:rFonts w:ascii="Calibri" w:eastAsia="MS Mincho" w:hAnsi="Calibri"/>
          <w:i/>
          <w:lang w:eastAsia="ja-JP"/>
        </w:rPr>
        <w:t xml:space="preserve">et </w:t>
      </w:r>
      <w:proofErr w:type="gramStart"/>
      <w:r w:rsidRPr="003F0DF7">
        <w:rPr>
          <w:rFonts w:ascii="Calibri" w:eastAsia="MS Mincho" w:hAnsi="Calibri"/>
          <w:i/>
          <w:lang w:eastAsia="ja-JP"/>
        </w:rPr>
        <w:t>al.,</w:t>
      </w:r>
      <w:proofErr w:type="gramEnd"/>
      <w:r w:rsidRPr="003F0DF7">
        <w:rPr>
          <w:rFonts w:ascii="Calibri" w:eastAsia="MS Mincho" w:hAnsi="Calibri"/>
          <w:lang w:eastAsia="ja-JP"/>
        </w:rPr>
        <w:t xml:space="preserve"> 2013).</w:t>
      </w:r>
    </w:p>
    <w:p w:rsidR="003802F7" w:rsidRPr="003F0DF7" w:rsidRDefault="003802F7" w:rsidP="003802F7">
      <w:pPr>
        <w:numPr>
          <w:ilvl w:val="0"/>
          <w:numId w:val="1"/>
        </w:numPr>
        <w:jc w:val="both"/>
        <w:rPr>
          <w:rFonts w:ascii="Calibri" w:eastAsia="MS Mincho" w:hAnsi="Calibri"/>
          <w:lang w:eastAsia="ja-JP"/>
        </w:rPr>
      </w:pPr>
      <w:r w:rsidRPr="003F0DF7">
        <w:rPr>
          <w:rFonts w:ascii="Calibri" w:eastAsia="MS Mincho" w:hAnsi="Calibri"/>
          <w:lang w:eastAsia="ja-JP"/>
        </w:rPr>
        <w:t xml:space="preserve">JcDV modifie lors de l’infection l’équilibre qui régule les mécanismes de la synthèse protéique de l’hôte et détourne ceux-ci à son profit en bloquant la voie Pi3K-Akt-TOR (Salasc </w:t>
      </w:r>
      <w:r w:rsidRPr="003F0DF7">
        <w:rPr>
          <w:rFonts w:ascii="Calibri" w:eastAsia="MS Mincho" w:hAnsi="Calibri"/>
          <w:i/>
          <w:lang w:eastAsia="ja-JP"/>
        </w:rPr>
        <w:t xml:space="preserve">et </w:t>
      </w:r>
      <w:proofErr w:type="gramStart"/>
      <w:r w:rsidRPr="003F0DF7">
        <w:rPr>
          <w:rFonts w:ascii="Calibri" w:eastAsia="MS Mincho" w:hAnsi="Calibri"/>
          <w:i/>
          <w:lang w:eastAsia="ja-JP"/>
        </w:rPr>
        <w:t>al.</w:t>
      </w:r>
      <w:r w:rsidRPr="003F0DF7">
        <w:rPr>
          <w:rFonts w:ascii="Calibri" w:eastAsia="MS Mincho" w:hAnsi="Calibri"/>
          <w:lang w:eastAsia="ja-JP"/>
        </w:rPr>
        <w:t>,</w:t>
      </w:r>
      <w:proofErr w:type="gramEnd"/>
      <w:r w:rsidRPr="003F0DF7">
        <w:rPr>
          <w:rFonts w:ascii="Calibri" w:eastAsia="MS Mincho" w:hAnsi="Calibri"/>
          <w:lang w:eastAsia="ja-JP"/>
        </w:rPr>
        <w:t xml:space="preserve"> 2016)</w:t>
      </w:r>
    </w:p>
    <w:p w:rsidR="003802F7" w:rsidRPr="003F0DF7" w:rsidRDefault="003802F7" w:rsidP="003802F7">
      <w:pPr>
        <w:numPr>
          <w:ilvl w:val="0"/>
          <w:numId w:val="1"/>
        </w:numPr>
        <w:jc w:val="both"/>
        <w:rPr>
          <w:rFonts w:ascii="Calibri" w:hAnsi="Calibri"/>
        </w:rPr>
      </w:pPr>
      <w:r w:rsidRPr="003F0DF7">
        <w:rPr>
          <w:rFonts w:ascii="Calibri" w:eastAsia="MS Mincho" w:hAnsi="Calibri"/>
          <w:lang w:eastAsia="ja-JP"/>
        </w:rPr>
        <w:t xml:space="preserve">JcDV affecte l’équilibre calcique de la cellule infectée et nous supposons que cet équilibre est une des clés de la permissivité (Kerviel </w:t>
      </w:r>
      <w:r w:rsidRPr="003F0DF7">
        <w:rPr>
          <w:rFonts w:ascii="Calibri" w:eastAsia="MS Mincho" w:hAnsi="Calibri"/>
          <w:i/>
          <w:lang w:eastAsia="ja-JP"/>
        </w:rPr>
        <w:t xml:space="preserve">et </w:t>
      </w:r>
      <w:proofErr w:type="gramStart"/>
      <w:r w:rsidRPr="003F0DF7">
        <w:rPr>
          <w:rFonts w:ascii="Calibri" w:eastAsia="MS Mincho" w:hAnsi="Calibri"/>
          <w:i/>
          <w:lang w:eastAsia="ja-JP"/>
        </w:rPr>
        <w:t>al.</w:t>
      </w:r>
      <w:r w:rsidRPr="003F0DF7">
        <w:rPr>
          <w:rFonts w:ascii="Calibri" w:eastAsia="MS Mincho" w:hAnsi="Calibri"/>
          <w:lang w:eastAsia="ja-JP"/>
        </w:rPr>
        <w:t>,</w:t>
      </w:r>
      <w:proofErr w:type="gramEnd"/>
      <w:r w:rsidRPr="003F0DF7">
        <w:rPr>
          <w:rFonts w:ascii="Calibri" w:eastAsia="MS Mincho" w:hAnsi="Calibri"/>
          <w:lang w:eastAsia="ja-JP"/>
        </w:rPr>
        <w:t xml:space="preserve"> 2016)</w:t>
      </w:r>
    </w:p>
    <w:p w:rsidR="003802F7" w:rsidRPr="003F0DF7" w:rsidRDefault="003802F7" w:rsidP="003802F7">
      <w:pPr>
        <w:numPr>
          <w:ilvl w:val="0"/>
          <w:numId w:val="1"/>
        </w:numPr>
        <w:jc w:val="both"/>
        <w:rPr>
          <w:rFonts w:ascii="Calibri" w:hAnsi="Calibri"/>
        </w:rPr>
      </w:pPr>
      <w:r w:rsidRPr="003F0DF7">
        <w:rPr>
          <w:rFonts w:ascii="Calibri" w:eastAsia="MS Mincho" w:hAnsi="Calibri"/>
          <w:lang w:eastAsia="ja-JP"/>
        </w:rPr>
        <w:t xml:space="preserve">JcDV se lie aux glycoprotéines de l’épithélium intestinal et de la matrice </w:t>
      </w:r>
      <w:proofErr w:type="spellStart"/>
      <w:r w:rsidRPr="003F0DF7">
        <w:rPr>
          <w:rFonts w:ascii="Calibri" w:eastAsia="MS Mincho" w:hAnsi="Calibri"/>
          <w:lang w:eastAsia="ja-JP"/>
        </w:rPr>
        <w:t>péritrophique</w:t>
      </w:r>
      <w:proofErr w:type="spellEnd"/>
      <w:r w:rsidRPr="003F0DF7">
        <w:rPr>
          <w:rFonts w:ascii="Calibri" w:eastAsia="MS Mincho" w:hAnsi="Calibri"/>
          <w:lang w:eastAsia="ja-JP"/>
        </w:rPr>
        <w:t xml:space="preserve"> en modifiant l’intégrité de ces deux composants de la barrière. Ce dernier volet constitue le travail de thèse de Laetitia </w:t>
      </w:r>
      <w:proofErr w:type="spellStart"/>
      <w:r w:rsidRPr="003F0DF7">
        <w:rPr>
          <w:rFonts w:ascii="Calibri" w:eastAsia="MS Mincho" w:hAnsi="Calibri"/>
          <w:lang w:eastAsia="ja-JP"/>
        </w:rPr>
        <w:t>Pigeyre</w:t>
      </w:r>
      <w:proofErr w:type="spellEnd"/>
      <w:r w:rsidRPr="003F0DF7">
        <w:rPr>
          <w:rFonts w:ascii="Calibri" w:eastAsia="MS Mincho" w:hAnsi="Calibri"/>
          <w:lang w:eastAsia="ja-JP"/>
        </w:rPr>
        <w:t xml:space="preserve"> et le projet de recherche de l’ATER.</w:t>
      </w:r>
    </w:p>
    <w:p w:rsidR="00E82CAF" w:rsidRPr="003F0DF7" w:rsidRDefault="003802F7" w:rsidP="00E82CAF">
      <w:pPr>
        <w:numPr>
          <w:ilvl w:val="0"/>
          <w:numId w:val="1"/>
        </w:numPr>
        <w:jc w:val="both"/>
        <w:rPr>
          <w:rFonts w:ascii="Calibri" w:hAnsi="Calibri"/>
        </w:rPr>
      </w:pPr>
      <w:r w:rsidRPr="003F0DF7">
        <w:rPr>
          <w:rFonts w:ascii="Calibri" w:eastAsia="MS Mincho" w:hAnsi="Calibri"/>
          <w:lang w:eastAsia="ja-JP"/>
        </w:rPr>
        <w:t>Nous recherchons un candidat ayant des compétences en virologie, biologie cellulaire/imagerie, biologie moléculaire (expression génique, interférence</w:t>
      </w:r>
      <w:r w:rsidR="00E82CAF" w:rsidRPr="003F0DF7">
        <w:rPr>
          <w:rFonts w:ascii="Calibri" w:eastAsia="MS Mincho" w:hAnsi="Calibri"/>
          <w:lang w:eastAsia="ja-JP"/>
        </w:rPr>
        <w:t>. La connaissance d’un modèle insecte (</w:t>
      </w:r>
      <w:proofErr w:type="spellStart"/>
      <w:r w:rsidR="00E82CAF" w:rsidRPr="003F0DF7">
        <w:rPr>
          <w:rFonts w:ascii="Calibri" w:eastAsia="MS Mincho" w:hAnsi="Calibri"/>
          <w:lang w:eastAsia="ja-JP"/>
        </w:rPr>
        <w:t>droso</w:t>
      </w:r>
      <w:proofErr w:type="spellEnd"/>
      <w:r w:rsidR="00E82CAF" w:rsidRPr="003F0DF7">
        <w:rPr>
          <w:rFonts w:ascii="Calibri" w:eastAsia="MS Mincho" w:hAnsi="Calibri"/>
          <w:lang w:eastAsia="ja-JP"/>
        </w:rPr>
        <w:t xml:space="preserve">, moustique,…) serait un plus, garant de la capacité à </w:t>
      </w:r>
      <w:proofErr w:type="spellStart"/>
      <w:r w:rsidR="00E82CAF" w:rsidRPr="003F0DF7">
        <w:rPr>
          <w:rFonts w:ascii="Calibri" w:eastAsia="MS Mincho" w:hAnsi="Calibri"/>
          <w:lang w:eastAsia="ja-JP"/>
        </w:rPr>
        <w:t>microdisséquer</w:t>
      </w:r>
      <w:proofErr w:type="spellEnd"/>
      <w:r w:rsidR="00E82CAF" w:rsidRPr="003F0DF7">
        <w:rPr>
          <w:rFonts w:ascii="Calibri" w:eastAsia="MS Mincho" w:hAnsi="Calibri"/>
          <w:lang w:eastAsia="ja-JP"/>
        </w:rPr>
        <w:t>.</w:t>
      </w:r>
    </w:p>
    <w:p w:rsidR="00E82CAF" w:rsidRPr="003F0DF7" w:rsidRDefault="00E82CAF" w:rsidP="00E82CAF">
      <w:pPr>
        <w:jc w:val="both"/>
        <w:rPr>
          <w:rFonts w:ascii="Calibri" w:hAnsi="Calibri"/>
        </w:rPr>
      </w:pPr>
      <w:r w:rsidRPr="003F0DF7">
        <w:rPr>
          <w:rFonts w:ascii="Calibri" w:hAnsi="Calibri"/>
        </w:rPr>
        <w:t xml:space="preserve">Contacter </w:t>
      </w:r>
      <w:r w:rsidRPr="003F0DF7">
        <w:rPr>
          <w:rFonts w:ascii="Calibri" w:hAnsi="Calibri"/>
          <w:b/>
          <w:color w:val="FF0000"/>
        </w:rPr>
        <w:t>d’urgence</w:t>
      </w:r>
      <w:r w:rsidRPr="003F0DF7">
        <w:rPr>
          <w:rFonts w:ascii="Calibri" w:hAnsi="Calibri"/>
        </w:rPr>
        <w:t xml:space="preserve"> T. Dupressoir (</w:t>
      </w:r>
      <w:hyperlink r:id="rId11" w:history="1">
        <w:r w:rsidRPr="003F0DF7">
          <w:rPr>
            <w:rStyle w:val="Lienhypertexte"/>
            <w:rFonts w:ascii="Calibri" w:hAnsi="Calibri"/>
          </w:rPr>
          <w:t>Thierry.Dupressoir@ephe.psl.eu</w:t>
        </w:r>
      </w:hyperlink>
      <w:r w:rsidRPr="003F0DF7">
        <w:rPr>
          <w:rFonts w:ascii="Calibri" w:hAnsi="Calibri"/>
        </w:rPr>
        <w:t>), 0687081751) ou Anne-Sophie Gosselin-Grenet (</w:t>
      </w:r>
      <w:hyperlink r:id="rId12" w:history="1">
        <w:r w:rsidRPr="003F0DF7">
          <w:rPr>
            <w:rStyle w:val="Lienhypertexte"/>
            <w:rFonts w:ascii="Calibri" w:hAnsi="Calibri"/>
          </w:rPr>
          <w:t>Anne-Sophie.Gosselin-Grenet@umontpellier;fr</w:t>
        </w:r>
      </w:hyperlink>
      <w:r w:rsidRPr="003F0DF7">
        <w:rPr>
          <w:rFonts w:ascii="Calibri" w:hAnsi="Calibri"/>
        </w:rPr>
        <w:t xml:space="preserve">) </w:t>
      </w:r>
    </w:p>
    <w:p w:rsidR="00CA5EFC" w:rsidRPr="003F0DF7" w:rsidRDefault="00CA5EFC" w:rsidP="00E82CAF">
      <w:pPr>
        <w:tabs>
          <w:tab w:val="left" w:pos="7371"/>
        </w:tabs>
        <w:jc w:val="both"/>
        <w:rPr>
          <w:rFonts w:ascii="Calibri" w:hAnsi="Calibri"/>
        </w:rPr>
      </w:pPr>
      <w:r w:rsidRPr="003F0DF7">
        <w:rPr>
          <w:rFonts w:ascii="Calibri" w:hAnsi="Calibri"/>
        </w:rPr>
        <w:tab/>
      </w:r>
      <w:r w:rsidR="00E82CAF" w:rsidRPr="003F0DF7">
        <w:rPr>
          <w:rFonts w:ascii="Calibri" w:hAnsi="Calibri"/>
        </w:rPr>
        <w:t xml:space="preserve">À </w:t>
      </w:r>
      <w:r w:rsidRPr="003F0DF7">
        <w:rPr>
          <w:rFonts w:ascii="Calibri" w:hAnsi="Calibri"/>
        </w:rPr>
        <w:t xml:space="preserve">Montpellier, </w:t>
      </w:r>
      <w:r w:rsidR="00E82CAF" w:rsidRPr="003F0DF7">
        <w:rPr>
          <w:rFonts w:ascii="Calibri" w:hAnsi="Calibri"/>
        </w:rPr>
        <w:t>lundi 19 mars 2018</w:t>
      </w:r>
    </w:p>
    <w:p w:rsidR="00CD1F9A" w:rsidRPr="003F0DF7" w:rsidRDefault="00CD1F9A" w:rsidP="00E82CAF">
      <w:pPr>
        <w:spacing w:before="40" w:line="320" w:lineRule="exact"/>
        <w:ind w:right="482"/>
        <w:jc w:val="both"/>
        <w:rPr>
          <w:rFonts w:ascii="Calibri" w:hAnsi="Calibri"/>
        </w:rPr>
      </w:pPr>
    </w:p>
    <w:p w:rsidR="00887F11" w:rsidRPr="003F0DF7" w:rsidRDefault="00E82CAF" w:rsidP="00CD1F9A">
      <w:pPr>
        <w:ind w:right="480"/>
        <w:jc w:val="right"/>
        <w:rPr>
          <w:rFonts w:ascii="Calibri" w:hAnsi="Calibri"/>
        </w:rPr>
      </w:pPr>
      <w:r>
        <w:rPr>
          <w:noProof/>
        </w:rPr>
        <w:pict>
          <v:shape id="_x0000_s1036" type="#_x0000_t75" style="position:absolute;left:0;text-align:left;margin-left:194.25pt;margin-top:11.85pt;width:249.05pt;height:51.45pt;rotation:-956720fd;z-index:5;mso-position-horizontal-relative:text;mso-position-vertical-relative:text">
            <v:imagedata r:id="rId13" o:title="Sign 110115" gain="84021f" blacklevel="-10486f"/>
          </v:shape>
        </w:pict>
      </w:r>
      <w:r w:rsidR="00EE067B" w:rsidRPr="003F0DF7">
        <w:rPr>
          <w:rFonts w:ascii="Calibri" w:hAnsi="Calibri"/>
        </w:rPr>
        <w:t>Pr. Thierry Dupressoir</w:t>
      </w:r>
    </w:p>
    <w:sectPr w:rsidR="00887F11" w:rsidRPr="003F0DF7" w:rsidSect="00DA6B79">
      <w:footerReference w:type="default" r:id="rId14"/>
      <w:pgSz w:w="11906" w:h="16838"/>
      <w:pgMar w:top="357" w:right="397" w:bottom="272" w:left="3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0DF7" w:rsidRDefault="003F0DF7" w:rsidP="00275C10">
      <w:r>
        <w:separator/>
      </w:r>
    </w:p>
  </w:endnote>
  <w:endnote w:type="continuationSeparator" w:id="0">
    <w:p w:rsidR="003F0DF7" w:rsidRDefault="003F0DF7" w:rsidP="00275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732" w:rsidRDefault="00086732" w:rsidP="00086732">
    <w:pPr>
      <w:pStyle w:val="Pieddepage"/>
      <w:pBdr>
        <w:top w:val="single" w:sz="6" w:space="11" w:color="auto"/>
      </w:pBdr>
      <w:jc w:val="center"/>
      <w:rPr>
        <w:rFonts w:ascii="Arial" w:hAnsi="Arial"/>
        <w:color w:val="008000"/>
        <w:sz w:val="18"/>
        <w:szCs w:val="18"/>
      </w:rPr>
    </w:pPr>
    <w:r w:rsidRPr="00F326C2">
      <w:rPr>
        <w:rFonts w:ascii="Arial" w:hAnsi="Arial"/>
        <w:b/>
        <w:color w:val="008000"/>
        <w:sz w:val="18"/>
        <w:szCs w:val="18"/>
      </w:rPr>
      <w:t>Thierry Dupressoir</w:t>
    </w:r>
    <w:r>
      <w:rPr>
        <w:rFonts w:ascii="Arial" w:hAnsi="Arial"/>
        <w:color w:val="008000"/>
        <w:sz w:val="18"/>
        <w:szCs w:val="18"/>
      </w:rPr>
      <w:t>, DE EPHE – Equipe Dynamique des Interactions Densovirus Insectes (</w:t>
    </w:r>
    <w:proofErr w:type="spellStart"/>
    <w:r>
      <w:rPr>
        <w:rFonts w:ascii="Arial" w:hAnsi="Arial"/>
        <w:color w:val="008000"/>
        <w:sz w:val="18"/>
        <w:szCs w:val="18"/>
      </w:rPr>
      <w:t>Anim</w:t>
    </w:r>
    <w:proofErr w:type="spellEnd"/>
    <w:r>
      <w:rPr>
        <w:rFonts w:ascii="Arial" w:hAnsi="Arial"/>
        <w:color w:val="008000"/>
        <w:sz w:val="18"/>
        <w:szCs w:val="18"/>
      </w:rPr>
      <w:t>. M. Ogliastro)</w:t>
    </w:r>
  </w:p>
  <w:p w:rsidR="00086732" w:rsidRDefault="00086732" w:rsidP="00086732">
    <w:pPr>
      <w:pStyle w:val="Pieddepage"/>
      <w:pBdr>
        <w:top w:val="single" w:sz="6" w:space="11" w:color="auto"/>
      </w:pBdr>
      <w:jc w:val="center"/>
      <w:rPr>
        <w:rFonts w:ascii="Arial" w:hAnsi="Arial"/>
        <w:color w:val="008000"/>
        <w:sz w:val="18"/>
        <w:szCs w:val="18"/>
      </w:rPr>
    </w:pPr>
    <w:r w:rsidRPr="00DA6B79">
      <w:rPr>
        <w:rFonts w:ascii="Arial" w:hAnsi="Arial"/>
        <w:color w:val="008000"/>
        <w:sz w:val="18"/>
        <w:szCs w:val="18"/>
      </w:rPr>
      <w:t>UMR</w:t>
    </w:r>
    <w:r>
      <w:rPr>
        <w:rFonts w:ascii="Arial" w:hAnsi="Arial"/>
        <w:color w:val="008000"/>
        <w:sz w:val="18"/>
        <w:szCs w:val="18"/>
      </w:rPr>
      <w:t xml:space="preserve"> DGIMI</w:t>
    </w:r>
    <w:r w:rsidRPr="00DA6B79">
      <w:rPr>
        <w:rFonts w:ascii="Arial" w:hAnsi="Arial"/>
        <w:color w:val="008000"/>
        <w:sz w:val="18"/>
        <w:szCs w:val="18"/>
      </w:rPr>
      <w:t xml:space="preserve"> 1333, </w:t>
    </w:r>
    <w:r>
      <w:rPr>
        <w:rFonts w:ascii="Arial" w:hAnsi="Arial"/>
        <w:color w:val="008000"/>
        <w:sz w:val="18"/>
        <w:szCs w:val="18"/>
      </w:rPr>
      <w:t xml:space="preserve">Université Montpellier 2, </w:t>
    </w:r>
    <w:r w:rsidRPr="00DA6B79">
      <w:rPr>
        <w:rFonts w:ascii="Arial" w:hAnsi="Arial"/>
        <w:color w:val="008000"/>
        <w:sz w:val="18"/>
        <w:szCs w:val="18"/>
      </w:rPr>
      <w:t>Bâtiment 24</w:t>
    </w:r>
    <w:r>
      <w:rPr>
        <w:rFonts w:ascii="Arial" w:hAnsi="Arial"/>
        <w:color w:val="008000"/>
        <w:sz w:val="18"/>
        <w:szCs w:val="18"/>
      </w:rPr>
      <w:t xml:space="preserve"> - </w:t>
    </w:r>
    <w:r w:rsidRPr="00DA6B79">
      <w:rPr>
        <w:rFonts w:ascii="Arial" w:hAnsi="Arial"/>
        <w:color w:val="008000"/>
        <w:sz w:val="18"/>
        <w:szCs w:val="18"/>
      </w:rPr>
      <w:t>3</w:t>
    </w:r>
    <w:r w:rsidRPr="00DA6B79">
      <w:rPr>
        <w:rFonts w:ascii="Arial" w:hAnsi="Arial"/>
        <w:color w:val="008000"/>
        <w:sz w:val="18"/>
        <w:szCs w:val="18"/>
        <w:vertAlign w:val="superscript"/>
      </w:rPr>
      <w:t>ème</w:t>
    </w:r>
    <w:r w:rsidRPr="00DA6B79">
      <w:rPr>
        <w:rFonts w:ascii="Arial" w:hAnsi="Arial"/>
        <w:color w:val="008000"/>
        <w:sz w:val="18"/>
        <w:szCs w:val="18"/>
      </w:rPr>
      <w:t xml:space="preserve"> et 4</w:t>
    </w:r>
    <w:r w:rsidRPr="00DA6B79">
      <w:rPr>
        <w:rFonts w:ascii="Arial" w:hAnsi="Arial"/>
        <w:color w:val="008000"/>
        <w:sz w:val="18"/>
        <w:szCs w:val="18"/>
        <w:vertAlign w:val="superscript"/>
      </w:rPr>
      <w:t>ème</w:t>
    </w:r>
    <w:r w:rsidRPr="00DA6B79">
      <w:rPr>
        <w:rFonts w:ascii="Arial" w:hAnsi="Arial"/>
        <w:color w:val="008000"/>
        <w:sz w:val="18"/>
        <w:szCs w:val="18"/>
      </w:rPr>
      <w:t xml:space="preserve"> étage</w:t>
    </w:r>
    <w:r>
      <w:rPr>
        <w:rFonts w:ascii="Arial" w:hAnsi="Arial"/>
        <w:color w:val="008000"/>
        <w:sz w:val="18"/>
        <w:szCs w:val="18"/>
      </w:rPr>
      <w:t>,</w:t>
    </w:r>
    <w:r w:rsidRPr="00DA6B79">
      <w:rPr>
        <w:rFonts w:ascii="Arial" w:hAnsi="Arial"/>
        <w:color w:val="008000"/>
        <w:sz w:val="18"/>
        <w:szCs w:val="18"/>
      </w:rPr>
      <w:t xml:space="preserve"> C.C. 054 </w:t>
    </w:r>
    <w:r>
      <w:rPr>
        <w:rFonts w:ascii="Arial" w:hAnsi="Arial"/>
        <w:color w:val="008000"/>
        <w:sz w:val="18"/>
        <w:szCs w:val="18"/>
      </w:rPr>
      <w:t xml:space="preserve">&amp; 101, </w:t>
    </w:r>
    <w:r w:rsidRPr="00DA6B79">
      <w:rPr>
        <w:rFonts w:ascii="Arial" w:hAnsi="Arial"/>
        <w:color w:val="008000"/>
        <w:sz w:val="18"/>
        <w:szCs w:val="18"/>
      </w:rPr>
      <w:t xml:space="preserve"> </w:t>
    </w:r>
  </w:p>
  <w:p w:rsidR="00086732" w:rsidRPr="00DA6B79" w:rsidRDefault="00086732" w:rsidP="00086732">
    <w:pPr>
      <w:pStyle w:val="Pieddepage"/>
      <w:pBdr>
        <w:top w:val="single" w:sz="6" w:space="11" w:color="auto"/>
      </w:pBdr>
      <w:jc w:val="center"/>
      <w:rPr>
        <w:rFonts w:ascii="Arial" w:hAnsi="Arial"/>
        <w:color w:val="008000"/>
        <w:sz w:val="18"/>
        <w:szCs w:val="18"/>
      </w:rPr>
    </w:pPr>
    <w:r w:rsidRPr="00DA6B79">
      <w:rPr>
        <w:rFonts w:ascii="Arial" w:hAnsi="Arial"/>
        <w:color w:val="008000"/>
        <w:sz w:val="18"/>
        <w:szCs w:val="18"/>
      </w:rPr>
      <w:t>Place Eugène Bataillon</w:t>
    </w:r>
    <w:r>
      <w:rPr>
        <w:rFonts w:ascii="Arial" w:hAnsi="Arial"/>
        <w:color w:val="008000"/>
        <w:sz w:val="18"/>
        <w:szCs w:val="18"/>
      </w:rPr>
      <w:t xml:space="preserve">, </w:t>
    </w:r>
    <w:r w:rsidRPr="00DA6B79">
      <w:rPr>
        <w:rFonts w:ascii="Arial" w:hAnsi="Arial"/>
        <w:color w:val="008000"/>
        <w:sz w:val="18"/>
        <w:szCs w:val="18"/>
      </w:rPr>
      <w:t>34095 MONTPELLIER Cedex 5</w:t>
    </w:r>
  </w:p>
  <w:p w:rsidR="00086732" w:rsidRDefault="00086732" w:rsidP="00086732">
    <w:pPr>
      <w:pStyle w:val="Pieddepage"/>
      <w:pBdr>
        <w:top w:val="single" w:sz="6" w:space="11" w:color="auto"/>
      </w:pBdr>
      <w:jc w:val="center"/>
      <w:rPr>
        <w:rFonts w:ascii="Arial" w:hAnsi="Arial"/>
        <w:color w:val="008000"/>
        <w:sz w:val="18"/>
        <w:szCs w:val="18"/>
      </w:rPr>
    </w:pPr>
    <w:r w:rsidRPr="00DA6B79">
      <w:rPr>
        <w:rFonts w:ascii="Arial" w:hAnsi="Arial"/>
        <w:color w:val="008000"/>
        <w:sz w:val="18"/>
        <w:szCs w:val="18"/>
      </w:rPr>
      <w:t xml:space="preserve">Tél. </w:t>
    </w:r>
    <w:r>
      <w:rPr>
        <w:rFonts w:ascii="Arial" w:hAnsi="Arial"/>
        <w:color w:val="008000"/>
        <w:sz w:val="18"/>
        <w:szCs w:val="18"/>
      </w:rPr>
      <w:t>(33)</w:t>
    </w:r>
    <w:r w:rsidRPr="00DA6B79">
      <w:rPr>
        <w:rFonts w:ascii="Arial" w:hAnsi="Arial"/>
        <w:color w:val="008000"/>
        <w:sz w:val="18"/>
        <w:szCs w:val="18"/>
      </w:rPr>
      <w:t xml:space="preserve">04 67 14 47 </w:t>
    </w:r>
    <w:r>
      <w:rPr>
        <w:rFonts w:ascii="Arial" w:hAnsi="Arial"/>
        <w:color w:val="008000"/>
        <w:sz w:val="18"/>
        <w:szCs w:val="18"/>
      </w:rPr>
      <w:t>20</w:t>
    </w:r>
    <w:r w:rsidRPr="00DA6B79">
      <w:rPr>
        <w:rFonts w:ascii="Arial" w:hAnsi="Arial"/>
        <w:color w:val="008000"/>
        <w:sz w:val="18"/>
        <w:szCs w:val="18"/>
      </w:rPr>
      <w:t xml:space="preserve"> ou 41 15</w:t>
    </w:r>
    <w:r>
      <w:rPr>
        <w:rFonts w:ascii="Arial" w:hAnsi="Arial"/>
        <w:color w:val="008000"/>
        <w:sz w:val="18"/>
        <w:szCs w:val="18"/>
      </w:rPr>
      <w:t xml:space="preserve"> (</w:t>
    </w:r>
    <w:proofErr w:type="spellStart"/>
    <w:r>
      <w:rPr>
        <w:rFonts w:ascii="Arial" w:hAnsi="Arial"/>
        <w:color w:val="008000"/>
        <w:sz w:val="18"/>
        <w:szCs w:val="18"/>
      </w:rPr>
      <w:t>Secr</w:t>
    </w:r>
    <w:proofErr w:type="spellEnd"/>
    <w:r>
      <w:rPr>
        <w:rFonts w:ascii="Arial" w:hAnsi="Arial"/>
        <w:color w:val="008000"/>
        <w:sz w:val="18"/>
        <w:szCs w:val="18"/>
      </w:rPr>
      <w:t>.)</w:t>
    </w:r>
    <w:r w:rsidRPr="00DA6B79">
      <w:rPr>
        <w:rFonts w:ascii="Arial" w:hAnsi="Arial"/>
        <w:color w:val="008000"/>
        <w:sz w:val="18"/>
        <w:szCs w:val="18"/>
      </w:rPr>
      <w:t xml:space="preserve"> – Fax. </w:t>
    </w:r>
    <w:r>
      <w:rPr>
        <w:rFonts w:ascii="Arial" w:hAnsi="Arial"/>
        <w:color w:val="008000"/>
        <w:sz w:val="18"/>
        <w:szCs w:val="18"/>
      </w:rPr>
      <w:t>(33)</w:t>
    </w:r>
    <w:r w:rsidRPr="00DA6B79">
      <w:rPr>
        <w:rFonts w:ascii="Arial" w:hAnsi="Arial"/>
        <w:color w:val="008000"/>
        <w:sz w:val="18"/>
        <w:szCs w:val="18"/>
      </w:rPr>
      <w:t>04 67 14 42 99</w:t>
    </w:r>
    <w:r>
      <w:rPr>
        <w:rFonts w:ascii="Arial" w:hAnsi="Arial"/>
        <w:color w:val="008000"/>
        <w:sz w:val="18"/>
        <w:szCs w:val="18"/>
      </w:rPr>
      <w:t xml:space="preserve"> – </w:t>
    </w:r>
    <w:hyperlink r:id="rId1" w:history="1">
      <w:r w:rsidRPr="00B949C2">
        <w:rPr>
          <w:rStyle w:val="Lienhypertexte"/>
          <w:rFonts w:ascii="Arial" w:hAnsi="Arial"/>
          <w:sz w:val="18"/>
          <w:szCs w:val="18"/>
        </w:rPr>
        <w:t>Thierry.Dupressoir@ephe.sorbonne.fr</w:t>
      </w:r>
    </w:hyperlink>
  </w:p>
  <w:p w:rsidR="00086732" w:rsidRPr="00DA6B79" w:rsidRDefault="00086732" w:rsidP="00086732">
    <w:pPr>
      <w:pStyle w:val="Pieddepage"/>
      <w:pBdr>
        <w:top w:val="single" w:sz="6" w:space="11" w:color="auto"/>
      </w:pBdr>
      <w:jc w:val="center"/>
      <w:rPr>
        <w:rFonts w:ascii="Arial" w:hAnsi="Arial"/>
        <w:color w:val="008000"/>
        <w:sz w:val="18"/>
        <w:szCs w:val="18"/>
      </w:rPr>
    </w:pPr>
    <w:r>
      <w:rPr>
        <w:rFonts w:ascii="Arial" w:hAnsi="Arial"/>
        <w:color w:val="008000"/>
        <w:sz w:val="18"/>
        <w:szCs w:val="18"/>
      </w:rPr>
      <w:t>http://www6.montpellier.inra.fr/dgimi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0DF7" w:rsidRDefault="003F0DF7" w:rsidP="00275C10">
      <w:r>
        <w:separator/>
      </w:r>
    </w:p>
  </w:footnote>
  <w:footnote w:type="continuationSeparator" w:id="0">
    <w:p w:rsidR="003F0DF7" w:rsidRDefault="003F0DF7" w:rsidP="00275C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996EB3"/>
    <w:multiLevelType w:val="hybridMultilevel"/>
    <w:tmpl w:val="1F3A40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09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3456"/>
    <w:rsid w:val="00086732"/>
    <w:rsid w:val="000A0491"/>
    <w:rsid w:val="000E513C"/>
    <w:rsid w:val="00156F5B"/>
    <w:rsid w:val="00273D03"/>
    <w:rsid w:val="00275C10"/>
    <w:rsid w:val="00296AF7"/>
    <w:rsid w:val="002D1DE0"/>
    <w:rsid w:val="0030766A"/>
    <w:rsid w:val="003257BC"/>
    <w:rsid w:val="003802F7"/>
    <w:rsid w:val="003941C5"/>
    <w:rsid w:val="003B69AE"/>
    <w:rsid w:val="003D22A7"/>
    <w:rsid w:val="003F0DF7"/>
    <w:rsid w:val="003F359B"/>
    <w:rsid w:val="003F3FDE"/>
    <w:rsid w:val="004026A9"/>
    <w:rsid w:val="0047684C"/>
    <w:rsid w:val="00484679"/>
    <w:rsid w:val="004A0645"/>
    <w:rsid w:val="004A17DE"/>
    <w:rsid w:val="004D604E"/>
    <w:rsid w:val="005268ED"/>
    <w:rsid w:val="00532D18"/>
    <w:rsid w:val="00541B1D"/>
    <w:rsid w:val="00554971"/>
    <w:rsid w:val="00585F9F"/>
    <w:rsid w:val="005B641F"/>
    <w:rsid w:val="005C13FB"/>
    <w:rsid w:val="005F142A"/>
    <w:rsid w:val="005F46A5"/>
    <w:rsid w:val="005F6A56"/>
    <w:rsid w:val="00632077"/>
    <w:rsid w:val="006368FC"/>
    <w:rsid w:val="00647D38"/>
    <w:rsid w:val="00691449"/>
    <w:rsid w:val="006A2CBD"/>
    <w:rsid w:val="00715734"/>
    <w:rsid w:val="00723F39"/>
    <w:rsid w:val="0075769C"/>
    <w:rsid w:val="00775B14"/>
    <w:rsid w:val="007D23E0"/>
    <w:rsid w:val="007D50DB"/>
    <w:rsid w:val="0080748B"/>
    <w:rsid w:val="00843710"/>
    <w:rsid w:val="00847EB9"/>
    <w:rsid w:val="00887F11"/>
    <w:rsid w:val="008B62A7"/>
    <w:rsid w:val="008E6CED"/>
    <w:rsid w:val="008E7331"/>
    <w:rsid w:val="008E76E5"/>
    <w:rsid w:val="009043A7"/>
    <w:rsid w:val="009072E0"/>
    <w:rsid w:val="00917EEB"/>
    <w:rsid w:val="009365BC"/>
    <w:rsid w:val="00971815"/>
    <w:rsid w:val="00991D27"/>
    <w:rsid w:val="00993224"/>
    <w:rsid w:val="009A7DC4"/>
    <w:rsid w:val="009B02A0"/>
    <w:rsid w:val="009B59AD"/>
    <w:rsid w:val="00A008A4"/>
    <w:rsid w:val="00A2428C"/>
    <w:rsid w:val="00A34FF2"/>
    <w:rsid w:val="00A710C5"/>
    <w:rsid w:val="00A94845"/>
    <w:rsid w:val="00AC2DC2"/>
    <w:rsid w:val="00B26228"/>
    <w:rsid w:val="00B30A83"/>
    <w:rsid w:val="00B557A9"/>
    <w:rsid w:val="00B60DCD"/>
    <w:rsid w:val="00B703F2"/>
    <w:rsid w:val="00B75EA0"/>
    <w:rsid w:val="00BA369D"/>
    <w:rsid w:val="00BD545D"/>
    <w:rsid w:val="00C2736C"/>
    <w:rsid w:val="00C56B14"/>
    <w:rsid w:val="00C72AD2"/>
    <w:rsid w:val="00CA02FA"/>
    <w:rsid w:val="00CA5C3C"/>
    <w:rsid w:val="00CA5EFC"/>
    <w:rsid w:val="00CC2834"/>
    <w:rsid w:val="00CD1F9A"/>
    <w:rsid w:val="00D85A30"/>
    <w:rsid w:val="00D93A17"/>
    <w:rsid w:val="00DA6B79"/>
    <w:rsid w:val="00DC78E9"/>
    <w:rsid w:val="00E445F2"/>
    <w:rsid w:val="00E53456"/>
    <w:rsid w:val="00E54A20"/>
    <w:rsid w:val="00E7498A"/>
    <w:rsid w:val="00E82CAF"/>
    <w:rsid w:val="00E85718"/>
    <w:rsid w:val="00E93314"/>
    <w:rsid w:val="00EA20C5"/>
    <w:rsid w:val="00EE067B"/>
    <w:rsid w:val="00EF1128"/>
    <w:rsid w:val="00F16B57"/>
    <w:rsid w:val="00F20B5F"/>
    <w:rsid w:val="00F326C2"/>
    <w:rsid w:val="00F42EEF"/>
    <w:rsid w:val="00F53F89"/>
    <w:rsid w:val="00F56B08"/>
    <w:rsid w:val="00F65381"/>
    <w:rsid w:val="00FD7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15734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715734"/>
    <w:pPr>
      <w:keepNext/>
      <w:tabs>
        <w:tab w:val="right" w:pos="9085"/>
      </w:tabs>
      <w:spacing w:before="60"/>
      <w:jc w:val="both"/>
      <w:outlineLvl w:val="0"/>
    </w:pPr>
    <w:rPr>
      <w:rFonts w:ascii="Century Schoolbook" w:hAnsi="Century Schoolbook"/>
      <w:b/>
      <w:bCs/>
      <w:sz w:val="20"/>
      <w:lang w:val="de-DE"/>
    </w:rPr>
  </w:style>
  <w:style w:type="paragraph" w:styleId="Titre2">
    <w:name w:val="heading 2"/>
    <w:basedOn w:val="Normal"/>
    <w:next w:val="Normal"/>
    <w:link w:val="Titre2Car"/>
    <w:qFormat/>
    <w:rsid w:val="00715734"/>
    <w:pPr>
      <w:keepNext/>
      <w:outlineLvl w:val="1"/>
    </w:pPr>
    <w:rPr>
      <w:i/>
      <w:iCs/>
      <w:sz w:val="18"/>
    </w:rPr>
  </w:style>
  <w:style w:type="paragraph" w:styleId="Titre3">
    <w:name w:val="heading 3"/>
    <w:basedOn w:val="Normal"/>
    <w:next w:val="Normal"/>
    <w:link w:val="Titre3Car"/>
    <w:qFormat/>
    <w:rsid w:val="00715734"/>
    <w:pPr>
      <w:keepNext/>
      <w:jc w:val="center"/>
      <w:outlineLvl w:val="2"/>
    </w:pPr>
    <w:rPr>
      <w:b/>
      <w:bCs/>
      <w:sz w:val="28"/>
    </w:rPr>
  </w:style>
  <w:style w:type="paragraph" w:styleId="Titre4">
    <w:name w:val="heading 4"/>
    <w:basedOn w:val="Normal"/>
    <w:next w:val="Normal"/>
    <w:link w:val="Titre4Car"/>
    <w:qFormat/>
    <w:rsid w:val="00715734"/>
    <w:pPr>
      <w:keepNext/>
      <w:tabs>
        <w:tab w:val="left" w:pos="6480"/>
      </w:tabs>
      <w:ind w:left="1418" w:right="1134" w:firstLine="709"/>
      <w:jc w:val="center"/>
      <w:outlineLvl w:val="3"/>
    </w:pPr>
    <w:rPr>
      <w:b/>
      <w:bCs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re2Car">
    <w:name w:val="Titre 2 Car"/>
    <w:link w:val="Titre2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re3Car">
    <w:name w:val="Titre 3 Car"/>
    <w:link w:val="Titre3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Titre4Car">
    <w:name w:val="Titre 4 Car"/>
    <w:link w:val="Titre4"/>
    <w:semiHidden/>
    <w:locked/>
    <w:rPr>
      <w:rFonts w:ascii="Calibri" w:hAnsi="Calibri" w:cs="Times New Roman"/>
      <w:b/>
      <w:bCs/>
      <w:sz w:val="28"/>
      <w:szCs w:val="28"/>
    </w:rPr>
  </w:style>
  <w:style w:type="paragraph" w:styleId="Adresseexpditeur">
    <w:name w:val="envelope return"/>
    <w:basedOn w:val="Normal"/>
    <w:rsid w:val="00715734"/>
    <w:rPr>
      <w:rFonts w:ascii="Century Schoolbook" w:hAnsi="Century Schoolbook" w:cs="Arial"/>
      <w:sz w:val="16"/>
      <w:szCs w:val="20"/>
    </w:rPr>
  </w:style>
  <w:style w:type="paragraph" w:styleId="Retraitcorpsdetexte">
    <w:name w:val="Body Text Indent"/>
    <w:basedOn w:val="Normal"/>
    <w:link w:val="RetraitcorpsdetexteCar"/>
    <w:rsid w:val="00715734"/>
    <w:pPr>
      <w:ind w:left="1418" w:firstLine="709"/>
    </w:pPr>
    <w:rPr>
      <w:sz w:val="22"/>
    </w:rPr>
  </w:style>
  <w:style w:type="character" w:customStyle="1" w:styleId="RetraitcorpsdetexteCar">
    <w:name w:val="Retrait corps de texte Car"/>
    <w:link w:val="Retraitcorpsdetexte"/>
    <w:semiHidden/>
    <w:locked/>
    <w:rPr>
      <w:rFonts w:cs="Times New Roman"/>
      <w:sz w:val="24"/>
      <w:szCs w:val="24"/>
    </w:rPr>
  </w:style>
  <w:style w:type="paragraph" w:styleId="En-tte">
    <w:name w:val="header"/>
    <w:basedOn w:val="Normal"/>
    <w:link w:val="En-tteCar"/>
    <w:rsid w:val="00275C10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locked/>
    <w:rsid w:val="00275C10"/>
    <w:rPr>
      <w:rFonts w:cs="Times New Roman"/>
      <w:sz w:val="24"/>
      <w:szCs w:val="24"/>
    </w:rPr>
  </w:style>
  <w:style w:type="paragraph" w:styleId="Pieddepage">
    <w:name w:val="footer"/>
    <w:basedOn w:val="Normal"/>
    <w:link w:val="PieddepageCar"/>
    <w:rsid w:val="00275C1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locked/>
    <w:rsid w:val="00275C10"/>
    <w:rPr>
      <w:rFonts w:cs="Times New Roman"/>
      <w:sz w:val="24"/>
      <w:szCs w:val="24"/>
    </w:rPr>
  </w:style>
  <w:style w:type="paragraph" w:styleId="Textedebulles">
    <w:name w:val="Balloon Text"/>
    <w:basedOn w:val="Normal"/>
    <w:link w:val="TextedebullesCar"/>
    <w:rsid w:val="00275C1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locked/>
    <w:rsid w:val="00275C10"/>
    <w:rPr>
      <w:rFonts w:ascii="Tahoma" w:hAnsi="Tahoma" w:cs="Tahoma"/>
      <w:sz w:val="16"/>
      <w:szCs w:val="16"/>
    </w:rPr>
  </w:style>
  <w:style w:type="character" w:styleId="Lienhypertexte">
    <w:name w:val="Hyperlink"/>
    <w:rsid w:val="00F326C2"/>
    <w:rPr>
      <w:color w:val="0000FF"/>
      <w:u w:val="single"/>
    </w:rPr>
  </w:style>
  <w:style w:type="character" w:styleId="Accentuation">
    <w:name w:val="Emphasis"/>
    <w:qFormat/>
    <w:locked/>
    <w:rsid w:val="0055497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Anne-Sophie.Gosselin-Grenet@umontpellier;fr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Thierry.Dupressoir@ephe.psl.e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hierry.Dupressoir@ephe.sorbonne.f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49;\AppData\Roaming\Microsoft\Templates\en-t&#234;t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en-tête</Template>
  <TotalTime>30</TotalTime>
  <Pages>1</Pages>
  <Words>391</Words>
  <Characters>2155</Characters>
  <Application>Microsoft Office Word</Application>
  <DocSecurity>0</DocSecurity>
  <Lines>17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2</vt:i4>
      </vt:variant>
    </vt:vector>
  </HeadingPairs>
  <TitlesOfParts>
    <vt:vector size="3" baseType="lpstr">
      <vt:lpstr/>
      <vt:lpstr>UMR INRA-UM « DGIMI » 1333	</vt:lpstr>
      <vt:lpstr>    </vt:lpstr>
    </vt:vector>
  </TitlesOfParts>
  <Company>INRA</Company>
  <LinksUpToDate>false</LinksUpToDate>
  <CharactersWithSpaces>2541</CharactersWithSpaces>
  <SharedDoc>false</SharedDoc>
  <HLinks>
    <vt:vector size="12" baseType="variant">
      <vt:variant>
        <vt:i4>1441841</vt:i4>
      </vt:variant>
      <vt:variant>
        <vt:i4>0</vt:i4>
      </vt:variant>
      <vt:variant>
        <vt:i4>0</vt:i4>
      </vt:variant>
      <vt:variant>
        <vt:i4>5</vt:i4>
      </vt:variant>
      <vt:variant>
        <vt:lpwstr>mailto:Thierry.Dupressoir@ephe.sorbonne.fr</vt:lpwstr>
      </vt:variant>
      <vt:variant>
        <vt:lpwstr/>
      </vt:variant>
      <vt:variant>
        <vt:i4>1048594</vt:i4>
      </vt:variant>
      <vt:variant>
        <vt:i4>-1</vt:i4>
      </vt:variant>
      <vt:variant>
        <vt:i4>1032</vt:i4>
      </vt:variant>
      <vt:variant>
        <vt:i4>1</vt:i4>
      </vt:variant>
      <vt:variant>
        <vt:lpwstr>http://www.lab-epsylon.fr/upload/Logo/Universite-Montpellier-logo.jpg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Thierry</dc:creator>
  <cp:lastModifiedBy>Thierry</cp:lastModifiedBy>
  <cp:revision>1</cp:revision>
  <cp:lastPrinted>2015-08-26T15:02:00Z</cp:lastPrinted>
  <dcterms:created xsi:type="dcterms:W3CDTF">2018-03-19T09:04:00Z</dcterms:created>
  <dcterms:modified xsi:type="dcterms:W3CDTF">2018-03-19T09:35:00Z</dcterms:modified>
</cp:coreProperties>
</file>